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936F90F">
      <w:pPr>
        <w:pStyle w:val="style4097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禾风牧语生态平台：负债者的翻身计划——零门槛、稳现金流、强资源赋能创业方案</w:t>
      </w:r>
    </w:p>
    <w:p w14:paraId="AADEEBC8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致正在困境中挣扎的兄弟姐妹们：</w:t>
      </w:r>
    </w:p>
    <w:p w14:paraId="66ED53B8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你是否被债务压得喘不过气？想创业却卡在“没方向、没本钱、没人脉”的死循环里，看着催债信息彻夜难眠，想重新开始却找不到抓手？禾风牧语懂你的不甘与迷茫——我们专为负债群体打造“轻资产启动+全资源托底+快速变现”的生态创业体系，不画大饼、不搞虚的，用可落地的路径帮你一步步还清债务、重建人生。</w:t>
      </w:r>
    </w:p>
    <w:p w14:paraId="88555693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一、核心痛点精准破局：你缺的，平台全补</w:t>
      </w:r>
    </w:p>
    <w:p w14:paraId="B5E5A7DB">
      <w:pPr>
        <w:pStyle w:val="style4105"/>
        <w:spacing w:lineRule="auto" w:line="420"/>
        <w:rPr>
          <w:sz w:val="28"/>
          <w:szCs w:val="28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760"/>
        <w:gridCol w:w="7003"/>
      </w:tblGrid>
      <w:tr w14:paraId="80759E57"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0A719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你的困境</w:t>
            </w:r>
          </w:p>
        </w:tc>
        <w:tc>
          <w:tcPr>
            <w:tcW w:w="70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D3E942A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禾风牧语解决方案</w:t>
            </w:r>
          </w:p>
        </w:tc>
      </w:tr>
      <w:tr w14:paraId="E25AC7D4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53EA9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没方向：怕跟风踩坑、项目不落地</w:t>
            </w:r>
          </w:p>
        </w:tc>
        <w:tc>
          <w:tcPr>
            <w:tcW w:w="70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95287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3大零风险赛道定向输出，均经百万负债者验证成功</w:t>
            </w:r>
          </w:p>
        </w:tc>
      </w:tr>
      <w:tr w14:paraId="4CF2A945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9CEA565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没本钱：启动资金为0、不敢再冒险</w:t>
            </w:r>
          </w:p>
        </w:tc>
        <w:tc>
          <w:tcPr>
            <w:tcW w:w="70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D71108B0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—3万</w:t>
            </w:r>
            <w:r>
              <w:rPr>
                <w:sz w:val="28"/>
                <w:szCs w:val="28"/>
              </w:rPr>
              <w:t>轻资产项目为主，支持“先赚钱后投入”，拒绝ALL IN</w:t>
            </w:r>
          </w:p>
        </w:tc>
      </w:tr>
      <w:tr w14:paraId="5914B7AC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4FF4A94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没人脉：亲友远离、资源断裂</w:t>
            </w:r>
          </w:p>
        </w:tc>
        <w:tc>
          <w:tcPr>
            <w:tcW w:w="70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69F15E7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平台搭建供需资源池，直接对接货源、客户、合伙人</w:t>
            </w:r>
          </w:p>
        </w:tc>
      </w:tr>
      <w:tr w14:paraId="6D5E1CC7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FA34BD8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心态乱：急于求成、容易内耗</w:t>
            </w:r>
          </w:p>
        </w:tc>
        <w:tc>
          <w:tcPr>
            <w:tcW w:w="70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E35E5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专属陪跑团+创业心法指导，帮你稳心态、避内耗</w:t>
            </w:r>
          </w:p>
        </w:tc>
      </w:tr>
    </w:tbl>
    <w:p w14:paraId="E19167A8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二、三大翻身赛道：从第一笔收入到稳定盈利</w:t>
      </w:r>
    </w:p>
    <w:p w14:paraId="40383551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赛道1：同城闲置好物流转（启动资金0</w:t>
      </w:r>
      <w:r>
        <w:rPr>
          <w:sz w:val="28"/>
          <w:szCs w:val="28"/>
          <w:lang w:val="en-US"/>
        </w:rPr>
        <w:t>—1万</w:t>
      </w:r>
      <w:r>
        <w:rPr>
          <w:sz w:val="28"/>
          <w:szCs w:val="28"/>
        </w:rPr>
        <w:t>）</w:t>
      </w:r>
    </w:p>
    <w:p w14:paraId="C4052442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核心逻辑：利用信息差低买高卖刚需品，3天内即可回款，月周转3-5次滚雪球盈利</w:t>
      </w:r>
    </w:p>
    <w:p w14:paraId="B431DD80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平台赋能：</w:t>
      </w:r>
    </w:p>
    <w:p w14:paraId="09559F85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货源对接：直接链接小区闲置、工厂尾货、倒闭店铺清货渠道，无需自己找货</w:t>
      </w:r>
    </w:p>
    <w:p w14:paraId="4084C45E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流量扶持：提供同城短视频脚本、社群运营模板，帮你快速覆盖周边20个小区</w:t>
      </w:r>
    </w:p>
    <w:p w14:paraId="B0374DE2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保障机制：提供验机、定价工具，承诺“售后兜底”降低客户信任门槛</w:t>
      </w:r>
    </w:p>
    <w:p w14:paraId="F266506A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预期收益：单月流水5万+，纯利1.5</w:t>
      </w:r>
      <w:r>
        <w:rPr>
          <w:sz w:val="28"/>
          <w:szCs w:val="28"/>
          <w:lang w:val="en-US"/>
        </w:rPr>
        <w:t>—2万，</w:t>
      </w:r>
      <w:r>
        <w:rPr>
          <w:sz w:val="28"/>
          <w:szCs w:val="28"/>
        </w:rPr>
        <w:t>6个月可还清10万以内债务</w:t>
      </w:r>
    </w:p>
    <w:p w14:paraId="D7EE51C6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赛道2：轻加盟供货创业（启动资金3</w:t>
      </w:r>
      <w:r>
        <w:rPr>
          <w:sz w:val="28"/>
          <w:szCs w:val="28"/>
          <w:lang w:val="en-US"/>
        </w:rPr>
        <w:t>—5万</w:t>
      </w:r>
      <w:r>
        <w:rPr>
          <w:sz w:val="28"/>
          <w:szCs w:val="28"/>
        </w:rPr>
        <w:t>）</w:t>
      </w:r>
    </w:p>
    <w:p w14:paraId="5ABCEC4C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核心逻辑：借力平台成熟供应链，发展摆摊加盟摊主，赚稳定供货差价，无需自己摆摊</w:t>
      </w:r>
    </w:p>
    <w:p w14:paraId="8B82BE90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平台赋能：</w:t>
      </w:r>
    </w:p>
    <w:p w14:paraId="B8A0ADAB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供应链支持：提供卤味、网红小吃、刚需日用品等标准化货源，成本低至售价30%</w:t>
      </w:r>
    </w:p>
    <w:p w14:paraId="34D50C26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加盟体系：免费提供摆摊推车图纸、营销话术、叫卖录音，0加盟费即可推广</w:t>
      </w:r>
    </w:p>
    <w:p w14:paraId="C5D57315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裂变支持：搭建摊主社群，提供“推荐奖励”“销量返点”机制，帮你快速拓展团队</w:t>
      </w:r>
    </w:p>
    <w:p w14:paraId="F2B3A7BE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预期收益：发展30个摊主，月分润2.5万+，1年可实现债务清零+稳定收入</w:t>
      </w:r>
    </w:p>
    <w:p w14:paraId="37F5CA18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赛道3：资源匹配中介（启动资金0元）</w:t>
      </w:r>
    </w:p>
    <w:p w14:paraId="3446A93F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核心逻辑：做“供需桥梁”，对接上游库存资源与下游创业需求，赚10%</w:t>
      </w:r>
      <w:r>
        <w:rPr>
          <w:sz w:val="28"/>
          <w:szCs w:val="28"/>
          <w:lang w:val="en-US"/>
        </w:rPr>
        <w:t>—20%</w:t>
      </w:r>
      <w:r>
        <w:rPr>
          <w:sz w:val="28"/>
          <w:szCs w:val="28"/>
        </w:rPr>
        <w:t>中介佣金</w:t>
      </w:r>
    </w:p>
    <w:p w14:paraId="88822396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平台赋能：</w:t>
      </w:r>
    </w:p>
    <w:p w14:paraId="65324D0D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资源池开放：上游接入工厂尾货、闲置设备、空置房源，下游汇聚创业者、小店主需求</w:t>
      </w:r>
    </w:p>
    <w:p w14:paraId="E500C5B3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操作培训：提供谈单话术、资源匹配工具，教你3小时搭建自己的供需客户群</w:t>
      </w:r>
    </w:p>
    <w:p w14:paraId="E1465539">
      <w:pPr>
        <w:pStyle w:val="style4105"/>
        <w:numPr>
          <w:ilvl w:val="1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变现保障：平台担保交易，避免跑单，新手也能快速上手</w:t>
      </w:r>
    </w:p>
    <w:p w14:paraId="88CF2555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预期收益：每月匹配10单，单赚5000-10000元，零成本实现“日入过千”</w:t>
      </w:r>
    </w:p>
    <w:p w14:paraId="3D61ADC7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三、四大生态赋能：让你创业不再孤军奋战</w:t>
      </w:r>
    </w:p>
    <w:p w14:paraId="3AF2B682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零成本人脉重建</w:t>
      </w:r>
    </w:p>
    <w:p w14:paraId="2AB0F7F7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垂直社群：加入“负债创业者互助群”，结识同频伙伴，共享经验、互相背书，重建社交圈</w:t>
      </w:r>
    </w:p>
    <w:p w14:paraId="87D87CDA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资源对接会：每周举办线上线下活动，直接对接货源商、投资人、行业高手，打破信息壁垒</w:t>
      </w:r>
    </w:p>
    <w:p w14:paraId="A8FC3456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合伙人匹配：根据你的能力短板，精准推荐技术、运营、销售等互补型合伙人，抱团取暖</w:t>
      </w:r>
    </w:p>
    <w:p w14:paraId="8F938EF2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全程陪跑稳心态</w:t>
      </w:r>
    </w:p>
    <w:p w14:paraId="A341BB54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创业心法课：分享“心定万事成”的逆袭经验，教你拒绝内耗、聚焦目标，避免急功近利踩坑</w:t>
      </w:r>
    </w:p>
    <w:p w14:paraId="A9FBD46F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一对一指导：配备创业导师，帮你制定债务规划、项目落地计划，解决实际操作难题</w:t>
      </w:r>
    </w:p>
    <w:p w14:paraId="080081BB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正能量社群：每日分享成功案例、避坑指南，屏蔽负面干扰，保持创业动力</w:t>
      </w:r>
    </w:p>
    <w:p w14:paraId="014548DA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3. 政策资金扶持</w:t>
      </w:r>
    </w:p>
    <w:p w14:paraId="DD69D2FA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低息启动贷：联合合作机构，为信用良好的创业者提供低息启动资金，无需抵押</w:t>
      </w:r>
    </w:p>
    <w:p w14:paraId="E07D39C6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补贴政策对接：帮你申请地方创业补贴、税收减免，降低创业成本</w:t>
      </w:r>
    </w:p>
    <w:p w14:paraId="A6FE36CE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盈利后支持：项目稳定后，可申请平台孵化基金，助力扩大规模</w:t>
      </w:r>
    </w:p>
    <w:p w14:paraId="C1483743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4. 品牌背书降门槛</w:t>
      </w:r>
    </w:p>
    <w:p w14:paraId="E334354C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统一品牌标识：授权使用“禾风牧语”品牌，提升客户信任度，比个人创业更容易成交</w:t>
      </w:r>
    </w:p>
    <w:p w14:paraId="263BCBC1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标准化运营体系：提供从选品、引流、成交到售后的全流程SOP，新手也能快速复制成功</w:t>
      </w:r>
    </w:p>
    <w:p w14:paraId="D1757FA1">
      <w:pPr>
        <w:pStyle w:val="style4105"/>
        <w:numPr>
          <w:ilvl w:val="0"/>
          <w:numId w:val="1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售后兜底保障：平台承担部分售后风险，让你专注拓展业务，无后顾之忧</w:t>
      </w:r>
    </w:p>
    <w:p w14:paraId="495ADF55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四、加入流程：3步开启翻身之路</w:t>
      </w:r>
    </w:p>
    <w:p w14:paraId="D16C9131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免费入驻：扫码注册禾风牧语生态平台，填写创业意向与债务情况，获取专属评估报告</w:t>
      </w:r>
    </w:p>
    <w:p w14:paraId="21504A1F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赛道匹配：根据你的资金、能力、地域，由导师推荐最适合的创业赛道，免费领取项目资料</w:t>
      </w:r>
    </w:p>
    <w:p w14:paraId="2D8BD685">
      <w:pPr>
        <w:pStyle w:val="style4105"/>
        <w:numPr>
          <w:ilvl w:val="0"/>
          <w:numId w:val="3"/>
        </w:numPr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启动赋能：加入专属陪跑群，获取货源对接、流量扶持、技能培训，7天内即可启动项目</w:t>
      </w:r>
    </w:p>
    <w:p w14:paraId="6EDF8B20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写在最后：负债不是终点，而是重生的起点</w:t>
      </w:r>
    </w:p>
    <w:p w14:paraId="803FE896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禾风牧语不承诺一夜暴富，但能给你一个“看得见、摸得着”的翻身机会——这里没有高门槛、没有套路，只有真实的项目、靠谱的资源、温暖的陪伴。就像那些曾经负债百万的伙伴，靠平台赛道1年还清债务、重建人生一样，你缺的从来不是能力，而是一个靠谱的平台和一次勇敢的开始。</w:t>
      </w:r>
    </w:p>
    <w:p w14:paraId="04D8D3A2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现在加入，即可免费领取《负债创业避坑指南》+ 价值2999元的创业技能课，前100名入驻者还能获得导师一对一债务规划服务。</w:t>
      </w:r>
    </w:p>
    <w:p w14:paraId="50A80C8C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别让债务困住余生，点击下方按钮，加入禾风牧语，和 thousands of 兄弟姐妹们一起，用行动改写命运！</w:t>
      </w:r>
    </w:p>
    <w:p w14:paraId="50C1DECB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 xml:space="preserve">👉 立即入驻禾风牧语，开启翻身之旅📞 </w:t>
      </w:r>
    </w:p>
    <w:p w14:paraId="F2CBDAC0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咨询热线：</w:t>
      </w:r>
      <w:r>
        <w:rPr>
          <w:sz w:val="28"/>
          <w:szCs w:val="28"/>
          <w:lang w:val="en-US"/>
        </w:rPr>
        <w:t>18290281301</w:t>
      </w:r>
    </w:p>
    <w:p w14:paraId="DEC47B05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官方微信：hefengmuyu2025</w:t>
      </w:r>
    </w:p>
    <w:p w14:paraId="0DDE2AFA">
      <w:pPr>
        <w:pStyle w:val="style4105"/>
        <w:spacing w:lineRule="auto" w:line="420"/>
        <w:rPr>
          <w:sz w:val="28"/>
          <w:szCs w:val="28"/>
        </w:rPr>
      </w:pPr>
    </w:p>
    <w:sectPr>
      <w:pgSz w:w="11906" w:h="16838" w:orient="portrait"/>
      <w:pgMar w:top="1440" w:right="1004" w:bottom="1440" w:left="1019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4">
    <w:nsid w:val="00000004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d57e275d-3d8d-4815-8c99-193e3ea2aaf1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1857</Words>
  <Characters>1938</Characters>
  <Application>WPS Office</Application>
  <Paragraphs>71</Paragraphs>
  <CharactersWithSpaces>1949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2025-12-05T01:04:58Z</dcterms:created>
  <dc:creator>Un-named</dc:creator>
  <lastModifiedBy>PEGM10</lastModifiedBy>
  <dcterms:modified xsi:type="dcterms:W3CDTF">2025-12-05T01:04:58Z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ba7addf7009b46d58fa406a9dd0bd605_23</vt:lpwstr>
  </property>
</Properties>
</file>