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9BE7B25D">
      <w:pPr>
        <w:pStyle w:val="style4097"/>
        <w:spacing w:lineRule="auto" w:line="420"/>
        <w:jc w:val="center"/>
        <w:rPr>
          <w:sz w:val="28"/>
          <w:szCs w:val="28"/>
        </w:rPr>
      </w:pPr>
      <w:r>
        <w:rPr>
          <w:sz w:val="28"/>
          <w:szCs w:val="28"/>
        </w:rPr>
        <w:t>禾风牧语生态药膳循环农业联盟招募方案</w:t>
      </w:r>
    </w:p>
    <w:p w14:paraId="0AB61626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一、联盟简介</w:t>
      </w:r>
    </w:p>
    <w:p w14:paraId="F5F2117D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“禾风牧语生态药膳循环农业联盟”是由</w:t>
      </w:r>
      <w:r>
        <w:rPr>
          <w:b/>
          <w:bCs/>
          <w:sz w:val="28"/>
          <w:szCs w:val="28"/>
        </w:rPr>
        <w:t>城口县亿品农业发展有限公司</w:t>
      </w:r>
      <w:r>
        <w:rPr>
          <w:sz w:val="28"/>
          <w:szCs w:val="28"/>
        </w:rPr>
        <w:t>与</w:t>
      </w:r>
      <w:r>
        <w:rPr>
          <w:b/>
          <w:bCs/>
          <w:sz w:val="28"/>
          <w:szCs w:val="28"/>
        </w:rPr>
        <w:t>河南亿城鹅业云科技有限公司</w:t>
      </w:r>
      <w:r>
        <w:rPr>
          <w:sz w:val="28"/>
          <w:szCs w:val="28"/>
        </w:rPr>
        <w:t>联合发起，依据《中华人民共和国农民专业合作社法》《中华人民共和国民法典》等法律法规设立的互助性农业合作组织。联盟以“生态赋能、药膳融合、循环共赢、助力乡村振兴”为核心宗旨，整合全国乡镇种植养殖资源，搭建智慧农业线上交易平台，打通产供销全链条，为联盟成员提供技术支持、资源对接、市场推广等一站式服务，推动农业产业规模化、标准化、品牌化发展。</w:t>
      </w:r>
    </w:p>
    <w:p w14:paraId="B44B7539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联盟严格遵守国家农业生产、市场监管、税务、广告宣传、个人信息保护等相关法律法规，实行“入盟自愿、退社自由、民主管理、按章分红、风险共担”的运作原则，所有合作流程、权利义务均以书面协议明确约定，财务公开透明，保障全体成员合法权益。</w:t>
      </w:r>
    </w:p>
    <w:p w14:paraId="E7C7A057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二、招募对象及核心要求</w:t>
      </w:r>
    </w:p>
    <w:p w14:paraId="C750E999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（一）联合发起创始人（3-5家）</w:t>
      </w:r>
    </w:p>
    <w:p w14:paraId="3776F96A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资质要求：具备独立法人资格的农业企业、农民专业合作社或涉农社会组织，经营满2年以上，无失信记录、违法违规经营史，认同联盟发展理念与运营模式。</w:t>
      </w:r>
    </w:p>
    <w:p w14:paraId="4422BA4E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出资标准：每家出资1万元（货币出资，按联盟章程计入成员账户，用于平台开发、启动运营等指定用途）。</w:t>
      </w:r>
    </w:p>
    <w:p w14:paraId="5D7852A4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核心权益：</w:t>
      </w:r>
    </w:p>
    <w:p w14:paraId="DDFC2F1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参与联盟重大决策，担任联盟核心管理职务（如理事会成员），拥有章程修改、发展规划制定的表决权；</w:t>
      </w:r>
    </w:p>
    <w:p w14:paraId="6949AACF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优先享有平台流量倾斜、优质订单对接、品牌联合推广等资源；</w:t>
      </w:r>
    </w:p>
    <w:p w14:paraId="50AE0B07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年度盈余分红占比不低于联盟可分配盈余的35%；</w:t>
      </w:r>
    </w:p>
    <w:p w14:paraId="3D443278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免费获得农业专家一对一技术指导及政策解读服务。</w:t>
      </w:r>
    </w:p>
    <w:p w14:paraId="4591FF33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（二）联盟业务农业经纪人（20位）</w:t>
      </w:r>
    </w:p>
    <w:p w14:paraId="348114F6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资质要求：年满18周岁，具有完全民事行为能力，无违法犯罪记录；熟悉当地农业产业情况，具有农产品推广、乡镇资源对接、招商合作经验者优先；认同联盟理念，愿意积极推广联盟业务。</w:t>
      </w:r>
    </w:p>
    <w:p w14:paraId="5E3F0790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出资标准：每人出资1000元（作为服务保证金，用于规范推广行为，退社时无违规记录则全额返还）。</w:t>
      </w:r>
    </w:p>
    <w:p w14:paraId="90BC9C9E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核心权益：</w:t>
      </w:r>
    </w:p>
    <w:p w14:paraId="E83FFC9B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获得联盟官方授权推广资质，颁发《联盟农业经纪人证书》；</w:t>
      </w:r>
    </w:p>
    <w:p w14:paraId="D249CC6F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享受业务提成（按对接成功的联盟成员交易量或招商成果结算，提成比例不低于10%）；</w:t>
      </w:r>
    </w:p>
    <w:p w14:paraId="77D58BB6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免费使用智慧农业平台资源，参与联盟组织的专业培训（农业技术、推广技巧、政策解读等）；</w:t>
      </w:r>
    </w:p>
    <w:p w14:paraId="A0B2AC4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优先获得联盟优质货源渠道，可参与联盟集中采购降低成本。</w:t>
      </w:r>
    </w:p>
    <w:p w14:paraId="B70FB8C6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（三）联盟成员（全国乡镇种植/养殖主体）</w:t>
      </w:r>
    </w:p>
    <w:p w14:paraId="D991EED5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资质要求：</w:t>
      </w:r>
    </w:p>
    <w:p w14:paraId="0D3B7B3F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主体要求：全国各乡（镇）范围内，合法从事种植或养殖的农户、家庭农场、小型合作社（农民成员占比不低于80%），无违规种植养殖、农产品质量安全不良记录；</w:t>
      </w:r>
    </w:p>
    <w:p w14:paraId="59EAE261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产业要求：种植类聚焦药食同源中药材、生态果蔬、特色农作物等；养殖类聚焦生态畜禽、水产等，符合绿色环保、质量安全标准。</w:t>
      </w:r>
    </w:p>
    <w:p w14:paraId="F8473BEC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出资标准：无强制出资要求，自愿认缴的出资额、出资方式（货币、实物等合法财产）按联盟章程约定执行。</w:t>
      </w:r>
    </w:p>
    <w:p w14:paraId="B550302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核心权益：</w:t>
      </w:r>
    </w:p>
    <w:p w14:paraId="6BC8BAFF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免费入驻智慧农业线上商城，享受平台流量推广、订单对接、物流协同服务；</w:t>
      </w:r>
    </w:p>
    <w:p w14:paraId="C30D9E1E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获得农业专家技术指导、病虫害防治、标准化生产等培训支持；</w:t>
      </w:r>
    </w:p>
    <w:p w14:paraId="B8031279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参与联盟集中采购（种子、化肥、饲料等生产资料），降低生产成本；</w:t>
      </w:r>
    </w:p>
    <w:p w14:paraId="056AA5D7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共享“禾风牧语”品牌资源，参与联盟统一组织的市场推广活动；</w:t>
      </w:r>
    </w:p>
    <w:p w14:paraId="C748190F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按年度交易量参与联盟盈余分红，享受联盟提供的金融信贷对接服务。</w:t>
      </w:r>
    </w:p>
    <w:p w14:paraId="93BC1A15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三、招募时间安排</w:t>
      </w:r>
    </w:p>
    <w:p w14:paraId="80BAD84C">
      <w:pPr>
        <w:pStyle w:val="style4105"/>
        <w:spacing w:lineRule="auto" w:line="420"/>
        <w:rPr>
          <w:sz w:val="28"/>
          <w:szCs w:val="28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757"/>
        <w:gridCol w:w="2956"/>
        <w:gridCol w:w="4153"/>
      </w:tblGrid>
      <w:tr w14:paraId="03155AAC">
        <w:trPr/>
        <w:tc>
          <w:tcPr>
            <w:tcW w:w="2757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4464F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招募类别</w:t>
            </w:r>
          </w:p>
        </w:tc>
        <w:tc>
          <w:tcPr>
            <w:tcW w:w="295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C4638AE1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招募周期</w:t>
            </w:r>
          </w:p>
        </w:tc>
        <w:tc>
          <w:tcPr>
            <w:tcW w:w="415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CD823D3D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目标数量</w:t>
            </w:r>
          </w:p>
        </w:tc>
      </w:tr>
      <w:tr w14:paraId="F373D965">
        <w:tblPrEx/>
        <w:trPr/>
        <w:tc>
          <w:tcPr>
            <w:tcW w:w="2757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8D0D1318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联合发起创始人</w:t>
            </w:r>
          </w:p>
        </w:tc>
        <w:tc>
          <w:tcPr>
            <w:tcW w:w="295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947CBFE4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2025年12月1日—2025年12月15日</w:t>
            </w:r>
          </w:p>
        </w:tc>
        <w:tc>
          <w:tcPr>
            <w:tcW w:w="415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8DB2C0F9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3-5家</w:t>
            </w:r>
          </w:p>
        </w:tc>
      </w:tr>
      <w:tr w14:paraId="A44E8FA3">
        <w:tblPrEx/>
        <w:trPr/>
        <w:tc>
          <w:tcPr>
            <w:tcW w:w="2757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875572DE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联盟业务农业经纪人</w:t>
            </w:r>
          </w:p>
        </w:tc>
        <w:tc>
          <w:tcPr>
            <w:tcW w:w="295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C106B812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2025年12月1日—2025年12月15日</w:t>
            </w:r>
          </w:p>
        </w:tc>
        <w:tc>
          <w:tcPr>
            <w:tcW w:w="415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FFAEDA49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20位</w:t>
            </w:r>
          </w:p>
        </w:tc>
      </w:tr>
      <w:tr w14:paraId="D2B682FA">
        <w:tblPrEx/>
        <w:trPr/>
        <w:tc>
          <w:tcPr>
            <w:tcW w:w="2757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9AB68E1B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首批联盟成员（乡镇级）</w:t>
            </w:r>
          </w:p>
        </w:tc>
        <w:tc>
          <w:tcPr>
            <w:tcW w:w="295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76F04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2025年12月16日—2025年12月30日</w:t>
            </w:r>
          </w:p>
        </w:tc>
        <w:tc>
          <w:tcPr>
            <w:tcW w:w="415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937ECE58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100家（一乡一镇种植/养殖各1家）</w:t>
            </w:r>
          </w:p>
        </w:tc>
      </w:tr>
      <w:tr w14:paraId="A9830E7B">
        <w:tblPrEx/>
        <w:trPr/>
        <w:tc>
          <w:tcPr>
            <w:tcW w:w="2757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11D0F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全国乡镇成员（60%覆盖）</w:t>
            </w:r>
          </w:p>
        </w:tc>
        <w:tc>
          <w:tcPr>
            <w:tcW w:w="295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1CF80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2025年12月31日—2026年2月28日</w:t>
            </w:r>
          </w:p>
        </w:tc>
        <w:tc>
          <w:tcPr>
            <w:tcW w:w="415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819D2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全国乡镇总数的60%</w:t>
            </w:r>
          </w:p>
        </w:tc>
      </w:tr>
      <w:tr w14:paraId="6A26B432">
        <w:tblPrEx/>
        <w:trPr/>
        <w:tc>
          <w:tcPr>
            <w:tcW w:w="2757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C40D83BF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全国乡镇成员（85%覆盖）</w:t>
            </w:r>
          </w:p>
        </w:tc>
        <w:tc>
          <w:tcPr>
            <w:tcW w:w="295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EE77B810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2026年3月1日—2026年6月30日</w:t>
            </w:r>
          </w:p>
        </w:tc>
        <w:tc>
          <w:tcPr>
            <w:tcW w:w="415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8F7F9C88">
            <w:pPr>
              <w:pStyle w:val="style4105"/>
              <w:spacing w:lineRule="auto" w: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全国乡镇总数的85%</w:t>
            </w:r>
          </w:p>
        </w:tc>
      </w:tr>
    </w:tbl>
    <w:p w14:paraId="B3E83BEB">
      <w:pPr>
        <w:pStyle w:val="style4105"/>
        <w:spacing w:lineRule="auto" w:line="420"/>
        <w:rPr>
          <w:sz w:val="28"/>
          <w:szCs w:val="28"/>
        </w:rPr>
      </w:pPr>
    </w:p>
    <w:p w14:paraId="FA0A7C1C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四、联盟核心支撑保障</w:t>
      </w:r>
    </w:p>
    <w:p w14:paraId="6DBA1BA5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智慧农业平台：2025年12月10日启动开发，2026年1月10日正式上线（30个工作日完成），平台具备产品展示、订单交易、物流跟踪、技术咨询、政策查询等功能，严格遵守《中华人民共和国个人信息保护法》和《中华人民共和国网络安全法》，保障数据安全与隐私。</w:t>
      </w:r>
    </w:p>
    <w:p w14:paraId="51B4D768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启动仪式：平台上线时邀请农业领域专家、政府相关部门领导、联盟主管单位代表参与剪彩启动，为联盟背书，助力资源对接与品牌推广。</w:t>
      </w:r>
    </w:p>
    <w:p w14:paraId="3EC2214A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多渠道推广：通过抖音、视频号、快手、小红书、哔哩哔哩等平台进行合规宣传（无虚假宣传、夸大功效内容），同时依托农业经纪人开展线下乡镇推广，扩大联盟影响力与覆盖面。</w:t>
      </w:r>
    </w:p>
    <w:p w14:paraId="23825F46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技术与政策支持：组建专业农业专家团队，提供线上线下技术指导；对接政府部门，及时推送农业补贴、产业扶持等政策信息，协助成员申报相关项目。</w:t>
      </w:r>
    </w:p>
    <w:p w14:paraId="15C2F46C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五、加入流程</w:t>
      </w:r>
    </w:p>
    <w:p w14:paraId="A16B1C36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申请：通过联盟官方咨询渠道（电话/微信）提交申请，填写《联盟入盟申请表》，并提供相关资质证明（法人主体提供营业执照，个人提供身份证明、种植/养殖场地证明、农产品质量安全相关材料）。</w:t>
      </w:r>
    </w:p>
    <w:p w14:paraId="E858A82F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审核：联盟筹备组在3个工作日内完成资质审核与背景核查，通过电话或微信通知审核结果。</w:t>
      </w:r>
    </w:p>
    <w:p w14:paraId="637E678B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签约：审核通过后，双方签订《联盟合作协议》，按约定完成出资（如有），联盟将成员信息纳入名册并公示。</w:t>
      </w:r>
    </w:p>
    <w:p w14:paraId="6780E944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入驻：联盟成员在平台上线后，由专人指导完成账号注册、产品上架、信息完善，正式开展业务。</w:t>
      </w:r>
    </w:p>
    <w:p w14:paraId="98338885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六、合规声明</w:t>
      </w:r>
    </w:p>
    <w:p w14:paraId="48FEE7E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联盟已依法推进登记注册手续，所有运作严格遵守《中华人民共和国农民专业合作社法》《中华人民共和国广告法》《中华人民共和国税收征收管理法》《中华人民共和国农产品质量安全法》等法律法规，杜绝违法违规经营行为。</w:t>
      </w:r>
    </w:p>
    <w:p w14:paraId="9A38ED8A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成员出资资金专款专用，仅用于联盟平台开发、推广运营、技术培训等指定用途，财务定期向成员公示，接受成员监督与相关部门检查。</w:t>
      </w:r>
    </w:p>
    <w:p w14:paraId="207925C5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推广过程中严禁虚假宣传、误导消费者，不得侵犯他人知识产权、商业秘密及个人信息，违者将解除合作关系并追究法律责任。</w:t>
      </w:r>
    </w:p>
    <w:p w14:paraId="62280FFB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成员享有退社自由，退社流程、财产结算、权益保障按《联盟章程》及合作协议执行，确保退社成员合法财产不受损失。</w:t>
      </w:r>
    </w:p>
    <w:p w14:paraId="65B0BBF8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联盟不承诺保底收益，所有收益分配以联盟实际经营成果为依据，成员需知晓农业产业市场风险，自愿参与、风险共担。</w:t>
      </w:r>
    </w:p>
    <w:p w14:paraId="6B061DE3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七、咨询与对接方式</w:t>
      </w:r>
    </w:p>
    <w:p w14:paraId="5BEF6815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咨询电话：</w:t>
      </w:r>
      <w:r>
        <w:rPr>
          <w:sz w:val="28"/>
          <w:szCs w:val="28"/>
          <w:lang w:val="en-US"/>
        </w:rPr>
        <w:t>18290281301</w:t>
      </w:r>
      <w:r>
        <w:rPr>
          <w:sz w:val="28"/>
          <w:szCs w:val="28"/>
        </w:rPr>
        <w:t>（工作日9:00-18:00）</w:t>
      </w:r>
    </w:p>
    <w:p w14:paraId="9B6E6FF5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咨询微信：</w:t>
      </w:r>
      <w:r>
        <w:rPr>
          <w:sz w:val="28"/>
          <w:szCs w:val="28"/>
          <w:lang w:val="en-US"/>
        </w:rPr>
        <w:t>18290281301</w:t>
      </w:r>
      <w:r>
        <w:rPr>
          <w:sz w:val="28"/>
          <w:szCs w:val="28"/>
        </w:rPr>
        <w:t>（添加时备注“入盟申请+类别”，如“入盟申请+创始人”）</w:t>
      </w:r>
    </w:p>
    <w:p w14:paraId="F9228D8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官方沟通群：添加微信后可申请加入，获取联盟详细章程、合作协议范本等资料</w:t>
      </w:r>
    </w:p>
    <w:p w14:paraId="6E99A2FC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禾风牧语生态药膳循环农业联盟，诚邀有志于农业产业升级的企业、从业者携手同行，共建合法合规、互利共赢的农业产业生态，共绘乡村振兴新蓝图！</w:t>
      </w:r>
    </w:p>
    <w:p w14:paraId="40E491A9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禾风牧语生态药膳循环农业联盟筹备组</w:t>
      </w:r>
    </w:p>
    <w:p w14:paraId="69BE7CD2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2025年12月1日</w:t>
      </w:r>
    </w:p>
    <w:p w14:paraId="40918CFA">
      <w:pPr>
        <w:pStyle w:val="style4105"/>
        <w:spacing w:lineRule="auto" w:line="420"/>
        <w:rPr>
          <w:sz w:val="28"/>
          <w:szCs w:val="28"/>
        </w:rPr>
      </w:pPr>
    </w:p>
    <w:p w14:paraId="E958DFF3">
      <w:pPr>
        <w:pStyle w:val="style4105"/>
        <w:spacing w:lineRule="auto" w:line="420"/>
        <w:rPr>
          <w:sz w:val="28"/>
          <w:szCs w:val="28"/>
        </w:rPr>
      </w:pPr>
    </w:p>
    <w:p w14:paraId="BEFFF557">
      <w:pPr>
        <w:pStyle w:val="style4105"/>
        <w:spacing w:lineRule="auto" w:line="420"/>
        <w:rPr>
          <w:sz w:val="28"/>
          <w:szCs w:val="28"/>
        </w:rPr>
      </w:pPr>
    </w:p>
    <w:p w14:paraId="306D9835">
      <w:pPr>
        <w:pStyle w:val="style4105"/>
        <w:spacing w:lineRule="auto" w:line="420"/>
        <w:rPr>
          <w:sz w:val="28"/>
          <w:szCs w:val="28"/>
        </w:rPr>
      </w:pPr>
    </w:p>
    <w:p w14:paraId="4E47CEF3">
      <w:pPr>
        <w:pStyle w:val="style4105"/>
        <w:spacing w:lineRule="auto" w:line="420"/>
        <w:rPr>
          <w:sz w:val="28"/>
          <w:szCs w:val="28"/>
        </w:rPr>
      </w:pPr>
    </w:p>
    <w:p w14:paraId="445F2D28">
      <w:pPr>
        <w:pStyle w:val="style4105"/>
        <w:spacing w:lineRule="auto" w:line="420"/>
        <w:rPr>
          <w:sz w:val="28"/>
          <w:szCs w:val="28"/>
        </w:rPr>
      </w:pPr>
    </w:p>
    <w:p w14:paraId="99C49B03">
      <w:pPr>
        <w:pStyle w:val="style4105"/>
        <w:spacing w:lineRule="auto" w:line="420"/>
        <w:rPr>
          <w:sz w:val="28"/>
          <w:szCs w:val="28"/>
        </w:rPr>
      </w:pPr>
    </w:p>
    <w:p w14:paraId="16EABD7B">
      <w:pPr>
        <w:pStyle w:val="style4105"/>
        <w:spacing w:lineRule="auto" w:line="420"/>
        <w:rPr>
          <w:sz w:val="28"/>
          <w:szCs w:val="28"/>
        </w:rPr>
      </w:pPr>
    </w:p>
    <w:p w14:paraId="1A1A44BB">
      <w:pPr>
        <w:pStyle w:val="style4105"/>
        <w:spacing w:lineRule="auto" w:line="420"/>
        <w:rPr>
          <w:sz w:val="28"/>
          <w:szCs w:val="28"/>
        </w:rPr>
      </w:pPr>
    </w:p>
    <w:p w14:paraId="AE8DD695">
      <w:pPr>
        <w:pStyle w:val="style4105"/>
        <w:spacing w:lineRule="auto" w:line="420"/>
        <w:rPr>
          <w:sz w:val="28"/>
          <w:szCs w:val="28"/>
        </w:rPr>
      </w:pPr>
    </w:p>
    <w:p w14:paraId="7C8633C6">
      <w:pPr>
        <w:pStyle w:val="style4105"/>
        <w:spacing w:lineRule="auto" w:line="420"/>
        <w:rPr>
          <w:sz w:val="28"/>
          <w:szCs w:val="28"/>
        </w:rPr>
      </w:pPr>
    </w:p>
    <w:p w14:paraId="EBBF62C1">
      <w:pPr>
        <w:pStyle w:val="style4105"/>
        <w:spacing w:lineRule="auto" w:line="420"/>
        <w:rPr>
          <w:sz w:val="28"/>
          <w:szCs w:val="28"/>
          <w:lang w:val="en-US"/>
        </w:rPr>
      </w:pPr>
    </w:p>
    <w:p w14:paraId="242D2FF6">
      <w:pPr>
        <w:pStyle w:val="style4105"/>
        <w:spacing w:lineRule="auto" w:line="420"/>
        <w:rPr>
          <w:sz w:val="28"/>
          <w:szCs w:val="28"/>
          <w:lang w:val="en-US"/>
        </w:rPr>
      </w:pPr>
    </w:p>
    <w:p w14:paraId="69333F70">
      <w:pPr>
        <w:pStyle w:val="style4105"/>
        <w:spacing w:lineRule="auto" w:line="420"/>
        <w:rPr>
          <w:sz w:val="28"/>
          <w:szCs w:val="28"/>
          <w:lang w:val="en-US"/>
        </w:rPr>
      </w:pPr>
    </w:p>
    <w:p w14:paraId="335F4335">
      <w:pPr>
        <w:pStyle w:val="style4105"/>
        <w:spacing w:lineRule="auto" w:line="42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一、禾风牧语生态药膳循环农业联盟章程</w:t>
      </w:r>
    </w:p>
    <w:p w14:paraId="0A6B54B2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第一章 总则</w:t>
      </w:r>
    </w:p>
    <w:p w14:paraId="75B5F2FE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第一条 联盟名称：禾风牧语生态药膳循环农业联盟（以下简称“联盟”）。</w:t>
      </w:r>
    </w:p>
    <w:p w14:paraId="228744F6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第二条 联盟性质：由城口县亿品农业发展有限公司、河南亿城鹅业云科技有限公司联合发起，依据《中华人民共和国农民专业合作社法》《中华人民共和国民法典》等法律法规设立的互助性、非营利性农业合作组织，实行自愿联合、民主管理、互利共赢的运作模式。</w:t>
      </w:r>
    </w:p>
    <w:p w14:paraId="602BF173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第三条 联盟宗旨：聚焦生态药膳农业产业，整合全国乡镇种植养殖资源，搭建智慧农业服务平台，推动产业标准化、规模化、品牌化发展，助力乡村振兴，保障联盟成员合法权益。</w:t>
      </w:r>
    </w:p>
    <w:p w14:paraId="C50964EC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第四条 联盟住所：[填写具体地址，如无固定住所可填写发起单位地址]。</w:t>
      </w:r>
    </w:p>
    <w:p w14:paraId="9B1BA466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第五条 联盟遵守国家宪法、法律法规和政策，遵守社会公德和商业道德，不得从事违法违规经营活动。</w:t>
      </w:r>
    </w:p>
    <w:p w14:paraId="EB626204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第二章 业务范围</w:t>
      </w:r>
    </w:p>
    <w:p w14:paraId="CFA9996D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第六条 核心业务：</w:t>
      </w:r>
    </w:p>
    <w:p w14:paraId="CAB41C5E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搭建并运营智慧农业线上商城平台，为成员提供产品展示、订单交易、物流对接等服务；</w:t>
      </w:r>
    </w:p>
    <w:p w14:paraId="7E0F1FAE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组织开展农业技术培训、专家指导、病虫害防治等技术服务；</w:t>
      </w:r>
    </w:p>
    <w:p w14:paraId="DE627F58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整合生产资料资源，为成员提供集中采购服务，降低生产成本；</w:t>
      </w:r>
    </w:p>
    <w:p w14:paraId="E297A174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统一进行联盟品牌推广，通过线上线下渠道提升“禾风牧语”品牌影响力；</w:t>
      </w:r>
    </w:p>
    <w:p w14:paraId="767BCCE4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对接政府部门、金融机构，为成员争取政策扶持、信贷支持等资源；</w:t>
      </w:r>
    </w:p>
    <w:p w14:paraId="42467A18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制定联盟内种植养殖标准、农产品质量规范，保障农产品质量安全；</w:t>
      </w:r>
    </w:p>
    <w:p w14:paraId="CBA0ABB2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协调成员间合作，化解纠纷，维护联盟内部秩序。</w:t>
      </w:r>
    </w:p>
    <w:p w14:paraId="84C08ED5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第三章 成员</w:t>
      </w:r>
    </w:p>
    <w:p w14:paraId="B4105641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第七条 成员资格：</w:t>
      </w:r>
    </w:p>
    <w:p w14:paraId="87E82774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联合发起创始人：具备独立法人资格的农业企业、农民专业合作社或涉农社会组织，无失信记录、违法违规经营史，认同联盟理念并按约定出资；</w:t>
      </w:r>
    </w:p>
    <w:p w14:paraId="37500FC2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业务农业经纪人：年满18周岁、具有完全民事行为能力的自然人，无违法犯罪记录，熟悉农业推广业务，认同联盟理念并按约定缴纳保证金；</w:t>
      </w:r>
    </w:p>
    <w:p w14:paraId="755442A9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联盟成员：全国各乡（镇）合法从事种植/养殖的农户、家庭农场、小型合作社（农民成员占比不低于80%），无违规种植养殖记录，认同联盟理念。</w:t>
      </w:r>
    </w:p>
    <w:p w14:paraId="765D6078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第八条 入盟程序：</w:t>
      </w:r>
    </w:p>
    <w:p w14:paraId="611087E4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提交书面申请及相关资质证明（法人提供营业执照，个人提供身份证明、场地证明等）；</w:t>
      </w:r>
    </w:p>
    <w:p w14:paraId="77A53691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联盟筹备组审核（3个工作日内完成）；</w:t>
      </w:r>
    </w:p>
    <w:p w14:paraId="362AFD3E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签订《联盟合作协议》，按约定出资或缴纳保证金；</w:t>
      </w:r>
    </w:p>
    <w:p w14:paraId="59DD393C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纳入联盟成员名册，公示后正式成为成员。</w:t>
      </w:r>
    </w:p>
    <w:p w14:paraId="26140592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第九条 成员权利：</w:t>
      </w:r>
    </w:p>
    <w:p w14:paraId="C419FDAC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参与联盟重大决策，行使表决权；</w:t>
      </w:r>
    </w:p>
    <w:p w14:paraId="8958733C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享有联盟提供的技术、资源、推广等服务；</w:t>
      </w:r>
    </w:p>
    <w:p w14:paraId="6277EA69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参与联盟盈余分红（按章程约定比例）；</w:t>
      </w:r>
    </w:p>
    <w:p w14:paraId="E2774706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查阅联盟财务账目、章程、会议记录等资料；</w:t>
      </w:r>
    </w:p>
    <w:p w14:paraId="75F9244C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自愿退社的权利（按规定流程办理）；</w:t>
      </w:r>
    </w:p>
    <w:p w14:paraId="2BD994FA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法律法规及本章程规定的其他权利。</w:t>
      </w:r>
    </w:p>
    <w:p w14:paraId="A2ECD95C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第十条 成员义务：</w:t>
      </w:r>
    </w:p>
    <w:p w14:paraId="F1860E4F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遵守联盟章程及合作协议，执行联盟决议；</w:t>
      </w:r>
    </w:p>
    <w:p w14:paraId="B9C30960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按约定出资或缴纳保证金，不得抽逃出资；</w:t>
      </w:r>
    </w:p>
    <w:p w14:paraId="7ECEF957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遵守联盟内种植养殖标准、产品质量规范，保证产品质量；</w:t>
      </w:r>
    </w:p>
    <w:p w14:paraId="47265431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维护联盟品牌形象，不得从事损害联盟利益的行为；</w:t>
      </w:r>
    </w:p>
    <w:p w14:paraId="C20A51B2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如实提供相关信息，配合联盟开展工作；</w:t>
      </w:r>
    </w:p>
    <w:p w14:paraId="4AEE886E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法律法规及本章程规定的其他义务。</w:t>
      </w:r>
    </w:p>
    <w:p w14:paraId="438DAE05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第十一条 退社与除名：</w:t>
      </w:r>
    </w:p>
    <w:p w14:paraId="B4E06410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退社：成员提前30日书面申请，无违规记录的，保证金或出资按约定返还；退社后不再享有联盟权利，不承担后续义务；</w:t>
      </w:r>
    </w:p>
    <w:p w14:paraId="5D9049A9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除名：成员存在违法违规、严重违反章程或合作协议、损害联盟利益等行为的，经联盟决策机构表决通过，予以除名，保证金不予返还，造成损失的追究其法律责任。</w:t>
      </w:r>
    </w:p>
    <w:p w14:paraId="CBF98876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第四章 组织机构</w:t>
      </w:r>
    </w:p>
    <w:p w14:paraId="5564169F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第十二条 联盟决策机构为成员大会，行使下列职权：</w:t>
      </w:r>
    </w:p>
    <w:p w14:paraId="2EC2B1E6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制定和修改章程；</w:t>
      </w:r>
    </w:p>
    <w:p w14:paraId="492E4620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选举和罢免理事会成员、监事；</w:t>
      </w:r>
    </w:p>
    <w:p w14:paraId="D89B742A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审议联盟发展规划、年度经营计划；</w:t>
      </w:r>
    </w:p>
    <w:p w14:paraId="F4C1DE38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审议联盟财务预算、决算及盈余分配方案；</w:t>
      </w:r>
    </w:p>
    <w:p w14:paraId="02ADF2B9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决定成员入盟、退社、除名等事项；</w:t>
      </w:r>
    </w:p>
    <w:p w14:paraId="D9C8B04E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决定联盟合并、分立、解散等重大事项。</w:t>
      </w:r>
    </w:p>
    <w:p w14:paraId="61B131EE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第十三条 成员大会每年召开1次，特殊情况可临时召开，须有2/3以上成员出席方可召开，决议需经出席成员过半数表决通过。</w:t>
      </w:r>
    </w:p>
    <w:p w14:paraId="1FBD85C0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第十四条 理事会为成员大会执行机构，由3-5名核心成员组成（联合发起创始人优先入选），行使下列职权：</w:t>
      </w:r>
    </w:p>
    <w:p w14:paraId="BD051370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执行成员大会决议；</w:t>
      </w:r>
    </w:p>
    <w:p w14:paraId="E7F0E5E2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制定联盟年度经营计划、财务预算等方案；</w:t>
      </w:r>
    </w:p>
    <w:p w14:paraId="AC9E690E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负责联盟日常运营管理，对接资源、协调关系；</w:t>
      </w:r>
    </w:p>
    <w:p w14:paraId="6CF5B53A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提名联盟管理人员，报成员大会审议；</w:t>
      </w:r>
    </w:p>
    <w:p w14:paraId="B063A860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向成员大会报告工作及财务状况。</w:t>
      </w:r>
    </w:p>
    <w:p w14:paraId="5670B4A8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第十五条 监事1名，由成员大会选举产生，行使下列职权：</w:t>
      </w:r>
    </w:p>
    <w:p w14:paraId="1751A74B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监督理事会执行成员大会决议的情况；</w:t>
      </w:r>
    </w:p>
    <w:p w14:paraId="573FED35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监督联盟财务收支、资金使用情况；</w:t>
      </w:r>
    </w:p>
    <w:p w14:paraId="A236D736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检查联盟业务开展情况，发现违规行为及时制止并报告成员大会。</w:t>
      </w:r>
    </w:p>
    <w:p w14:paraId="CCAA2EA1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第五章 财务管理与盈余分配</w:t>
      </w:r>
    </w:p>
    <w:p w14:paraId="03EC0E20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第十六条 联盟资金来源：</w:t>
      </w:r>
    </w:p>
    <w:p w14:paraId="9BC43B9A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联合发起创始人出资；</w:t>
      </w:r>
    </w:p>
    <w:p w14:paraId="D75C1064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业务农业经纪人保证金；</w:t>
      </w:r>
    </w:p>
    <w:p w14:paraId="F8C62104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联盟服务收入、品牌授权收入等；</w:t>
      </w:r>
    </w:p>
    <w:p w14:paraId="8E9BB662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政府扶持资金、社会捐赠等。</w:t>
      </w:r>
    </w:p>
    <w:p w14:paraId="B22F4F59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第十七条 资金使用：专款专用，用于平台开发、推广运营、技术培训、成员服务等指定用途，严禁挪用。</w:t>
      </w:r>
    </w:p>
    <w:p w14:paraId="46EDA209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第十八条 财务管理：建立健全财务管理制度，配备专业财务人员，定期编制财务报表，每年向成员公示财务收支情况，接受成员监督及相关部门检查。</w:t>
      </w:r>
    </w:p>
    <w:p w14:paraId="DDB8B543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第十九条 盈余分配：</w:t>
      </w:r>
    </w:p>
    <w:p w14:paraId="3AD403C8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联盟年度盈余扣除成本、费用及公积金（提取比例不低于10%）后，按成员交易量、出资额等因素进行分配；</w:t>
      </w:r>
    </w:p>
    <w:p w14:paraId="A643834F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联合发起创始人分红占比不低于可分配盈余的35%，业务农业经纪人按业务提成比例分配，联盟成员按交易量分配；</w:t>
      </w:r>
    </w:p>
    <w:p w14:paraId="CEDA1C3E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盈余分配方案经成员大会表决通过后执行。</w:t>
      </w:r>
    </w:p>
    <w:p w14:paraId="2C7597AB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第六章 章程修改与终止</w:t>
      </w:r>
    </w:p>
    <w:p w14:paraId="11F6897C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第二十条 章程修改：需经成员大会2/3以上成员表决通过，修改后的章程报相关部门备案（如需）并向成员公示。</w:t>
      </w:r>
    </w:p>
    <w:p w14:paraId="4334C54F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第二十一条 联盟终止：因法定事由（如成员大会决议解散、依法被吊销资质等）终止的，成立清算组，清理债权债务，剩余财产按成员出资比例或约定分配，清算结束后依法办理注销手续。</w:t>
      </w:r>
    </w:p>
    <w:p w14:paraId="003B7267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第七章 附则</w:t>
      </w:r>
    </w:p>
    <w:p w14:paraId="B73B0108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第二十二条 本章程经联盟成员大会表决通过后生效。</w:t>
      </w:r>
    </w:p>
    <w:p w14:paraId="F0FCB790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第二十三条 本章程未尽事宜，由成员大会补充规定，补充规定与本章程具有同等法律效力。</w:t>
      </w:r>
    </w:p>
    <w:p w14:paraId="5E44FC51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第二十四条 本章程解释权归禾风牧语生态药膳循环农业联盟所有。</w:t>
      </w:r>
    </w:p>
    <w:p w14:paraId="B4C7FA3D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禾风牧语生态药膳循环农业联盟</w:t>
      </w:r>
    </w:p>
    <w:p w14:paraId="C438D75C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2025年12月1日</w:t>
      </w:r>
    </w:p>
    <w:p w14:paraId="7105EA7D">
      <w:pPr>
        <w:pStyle w:val="style4105"/>
        <w:spacing w:lineRule="auto" w:line="420"/>
        <w:rPr>
          <w:sz w:val="28"/>
          <w:szCs w:val="28"/>
          <w:lang w:val="en-US"/>
        </w:rPr>
      </w:pPr>
    </w:p>
    <w:p w14:paraId="F063A263">
      <w:pPr>
        <w:pStyle w:val="style4105"/>
        <w:spacing w:lineRule="auto" w:line="4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二、业务农业经纪人、参与成员入盟申请表（可直接填写）</w:t>
      </w:r>
    </w:p>
    <w:p w14:paraId="45232980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申请类别</w:t>
      </w:r>
    </w:p>
    <w:p w14:paraId="30CC5E00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  <w:lang w:val="en-US"/>
        </w:rPr>
        <w:t>□ 联合发起创始人 □ 联盟业务农业经纪人 □ 联盟成员（种植类） □ 联盟成员（养殖类）</w:t>
      </w:r>
    </w:p>
    <w:p w14:paraId="02FEF1BD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申请人信息</w:t>
      </w:r>
    </w:p>
    <w:p w14:paraId="829CC8BC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  <w:lang w:val="en-US"/>
        </w:rPr>
        <w:t>名称/姓名：_____________________________________________________________</w:t>
      </w:r>
    </w:p>
    <w:p w14:paraId="1AC781C0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  <w:lang w:val="en-US"/>
        </w:rPr>
        <w:t>统一社会信用代码/身份证号：_______________________________________________</w:t>
      </w:r>
    </w:p>
    <w:p w14:paraId="1F8F9ED2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  <w:lang w:val="en-US"/>
        </w:rPr>
        <w:t>联系电话：____________________ 电子邮箱：________________________________</w:t>
      </w:r>
    </w:p>
    <w:p w14:paraId="BE77CDE0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  <w:lang w:val="en-US"/>
        </w:rPr>
        <w:t>通讯地址：_______________________________________________________________</w:t>
      </w:r>
    </w:p>
    <w:p w14:paraId="574DFA7A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主体信息（法人/组织填写）</w:t>
      </w:r>
    </w:p>
    <w:p w14:paraId="B36D875A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  <w:lang w:val="en-US"/>
        </w:rPr>
        <w:t>成立时间：____________________ 经营范围：________________________________</w:t>
      </w:r>
    </w:p>
    <w:p w14:paraId="A9D205AC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  <w:lang w:val="en-US"/>
        </w:rPr>
        <w:t>经营年限：______年 注册资本：__________万元 员工人数：__________人</w:t>
      </w:r>
    </w:p>
    <w:p w14:paraId="CE16BA05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主体信息（个人/农户填写）</w:t>
      </w:r>
    </w:p>
    <w:p w14:paraId="25644AEA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  <w:lang w:val="en-US"/>
        </w:rPr>
        <w:t>种植/养殖品类：_________________________________________________________</w:t>
      </w:r>
    </w:p>
    <w:p w14:paraId="57A84C13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  <w:lang w:val="en-US"/>
        </w:rPr>
        <w:t>种植/养殖面积/规模：_____________________________________________________</w:t>
      </w:r>
    </w:p>
    <w:p w14:paraId="C06B8C66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  <w:lang w:val="en-US"/>
        </w:rPr>
        <w:t>经营年限：年 场地地址：_______________________________________</w:t>
      </w:r>
    </w:p>
    <w:p w14:paraId="D90014DC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资质证明清单</w:t>
      </w:r>
    </w:p>
    <w:p w14:paraId="DE954594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  <w:lang w:val="en-US"/>
        </w:rPr>
        <w:t>□ 营业执照 □ 身份证 □ 场地租赁合同/产权证明 □ 农产品质量安全相关证书 □ 其他：__________</w:t>
      </w:r>
    </w:p>
    <w:p w14:paraId="5EB0D6DD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出资/保证金承诺</w:t>
      </w:r>
    </w:p>
    <w:p w14:paraId="66FF7152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  <w:lang w:val="en-US"/>
        </w:rPr>
        <w:t>本人/本单位自愿申请加入禾风牧语生态药膳循环农业联盟，认同联盟章程及合作协议，承诺按约定缴纳出资/保证金（联合发起创始人：1万元；业务农业经纪人：1000元），遵守联盟各项规定，维护联盟利益。</w:t>
      </w:r>
    </w:p>
    <w:p w14:paraId="F564B5C3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申请人签字/盖章</w:t>
      </w:r>
    </w:p>
    <w:p w14:paraId="B0B24301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  <w:lang w:val="en-US"/>
        </w:rPr>
        <w:t>__________________________ 申请日期：______年____月____日</w:t>
      </w:r>
    </w:p>
    <w:p w14:paraId="B9F68BB1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联盟审核意见</w:t>
      </w:r>
    </w:p>
    <w:p w14:paraId="D8AADCE5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  <w:lang w:val="en-US"/>
        </w:rPr>
        <w:t>□ 审核通过 □ 审核未通过 审核人：________________ 审核日期：______年____月____日</w:t>
      </w:r>
    </w:p>
    <w:p w14:paraId="76072BF6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备注</w:t>
      </w:r>
    </w:p>
    <w:p w14:paraId="5D667DF7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_________________________________________________________________________</w:t>
      </w:r>
    </w:p>
    <w:p w14:paraId="DEA55D21">
      <w:pPr>
        <w:pStyle w:val="style4105"/>
        <w:spacing w:lineRule="auto" w:line="420"/>
        <w:rPr>
          <w:sz w:val="28"/>
          <w:szCs w:val="28"/>
        </w:rPr>
      </w:pPr>
    </w:p>
    <w:p w14:paraId="0715B31D">
      <w:pPr>
        <w:pStyle w:val="style4105"/>
        <w:spacing w:lineRule="auto" w:line="420"/>
        <w:rPr>
          <w:sz w:val="28"/>
          <w:szCs w:val="28"/>
          <w:lang w:val="en-US"/>
        </w:rPr>
      </w:pPr>
    </w:p>
    <w:p w14:paraId="D1BCE26A">
      <w:pPr>
        <w:pStyle w:val="style4105"/>
        <w:spacing w:lineRule="auto" w:line="420"/>
        <w:rPr>
          <w:sz w:val="28"/>
          <w:szCs w:val="28"/>
          <w:lang w:val="en-US"/>
        </w:rPr>
      </w:pPr>
    </w:p>
    <w:p w14:paraId="35348778">
      <w:pPr>
        <w:pStyle w:val="style4105"/>
        <w:spacing w:lineRule="auto" w:line="420"/>
        <w:rPr>
          <w:sz w:val="28"/>
          <w:szCs w:val="28"/>
          <w:lang w:val="en-US"/>
        </w:rPr>
      </w:pPr>
    </w:p>
    <w:p w14:paraId="2880F50F">
      <w:pPr>
        <w:pStyle w:val="style4105"/>
        <w:spacing w:lineRule="auto" w:line="420"/>
        <w:rPr>
          <w:sz w:val="28"/>
          <w:szCs w:val="28"/>
          <w:lang w:val="en-US"/>
        </w:rPr>
      </w:pPr>
    </w:p>
    <w:p w14:paraId="EAFB5423">
      <w:pPr>
        <w:pStyle w:val="style4105"/>
        <w:spacing w:lineRule="auto" w:line="420"/>
        <w:rPr>
          <w:sz w:val="28"/>
          <w:szCs w:val="28"/>
          <w:lang w:val="en-US"/>
        </w:rPr>
      </w:pPr>
    </w:p>
    <w:p w14:paraId="FB02243B">
      <w:pPr>
        <w:pStyle w:val="style4105"/>
        <w:spacing w:lineRule="auto" w:line="420"/>
        <w:rPr>
          <w:sz w:val="28"/>
          <w:szCs w:val="28"/>
          <w:lang w:val="en-US"/>
        </w:rPr>
      </w:pPr>
    </w:p>
    <w:p w14:paraId="7ED0B01F">
      <w:pPr>
        <w:pStyle w:val="style4105"/>
        <w:spacing w:lineRule="auto" w:line="420"/>
        <w:rPr>
          <w:sz w:val="28"/>
          <w:szCs w:val="28"/>
          <w:lang w:val="en-US"/>
        </w:rPr>
      </w:pPr>
    </w:p>
    <w:p w14:paraId="2DAEB953">
      <w:pPr>
        <w:pStyle w:val="style4105"/>
        <w:spacing w:lineRule="auto" w:line="420"/>
        <w:rPr>
          <w:sz w:val="28"/>
          <w:szCs w:val="28"/>
          <w:lang w:val="en-US"/>
        </w:rPr>
      </w:pPr>
    </w:p>
    <w:p w14:paraId="F0AA8C28">
      <w:pPr>
        <w:pStyle w:val="style4105"/>
        <w:spacing w:lineRule="auto" w:line="420"/>
        <w:rPr>
          <w:sz w:val="28"/>
          <w:szCs w:val="28"/>
          <w:lang w:val="en-US"/>
        </w:rPr>
      </w:pPr>
    </w:p>
    <w:p w14:paraId="6ACEDA8E">
      <w:pPr>
        <w:pStyle w:val="style4105"/>
        <w:spacing w:lineRule="auto" w:line="420"/>
        <w:rPr>
          <w:sz w:val="28"/>
          <w:szCs w:val="28"/>
          <w:lang w:val="en-US"/>
        </w:rPr>
      </w:pPr>
    </w:p>
    <w:p w14:paraId="D4C9E800">
      <w:pPr>
        <w:pStyle w:val="style4105"/>
        <w:spacing w:lineRule="auto" w:line="420"/>
        <w:rPr>
          <w:sz w:val="28"/>
          <w:szCs w:val="28"/>
          <w:lang w:val="en-US"/>
        </w:rPr>
      </w:pPr>
    </w:p>
    <w:p w14:paraId="2A9EA9F3">
      <w:pPr>
        <w:pStyle w:val="style4105"/>
        <w:spacing w:lineRule="auto" w:line="42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三、业务经纪人推广操作手册</w:t>
      </w:r>
    </w:p>
    <w:p w14:paraId="B3049419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一、推广核心准则</w:t>
      </w:r>
    </w:p>
    <w:p w14:paraId="FA68790E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合规推广：严禁虚假宣传、夸大联盟收益或承诺保底收益，不得发布违反《中华人民共和国广告法》《中华人民共和国农产品质量安全法》的内容；</w:t>
      </w:r>
    </w:p>
    <w:p w14:paraId="3F374DF8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诚信为本：如实向潜在成员介绍联盟理念、业务范围、权利义务、入盟流程等信息，不得隐瞒关键信息；</w:t>
      </w:r>
    </w:p>
    <w:p w14:paraId="F780E51E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品牌维护：推广过程中统一使用“禾风牧语生态药膳循环农业联盟”官方名称及品牌素材，不得擅自修改或滥用品牌标识；</w:t>
      </w:r>
    </w:p>
    <w:p w14:paraId="229B8A57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信息保护：妥善保管潜在成员及联盟相关信息，不得泄露、出售个人信息，遵守《中华人民共和国个人信息保护法》。</w:t>
      </w:r>
    </w:p>
    <w:p w14:paraId="FF4B7B54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二、推广对象与话术</w:t>
      </w:r>
    </w:p>
    <w:p w14:paraId="3FD4DFB5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（一）推广对象</w:t>
      </w:r>
    </w:p>
    <w:p w14:paraId="095D15A3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乡镇种植/养殖农户、家庭农场、小型合作社；</w:t>
      </w:r>
    </w:p>
    <w:p w14:paraId="E01233FF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有农业资源对接、招商推广经验的个人或从业者。</w:t>
      </w:r>
    </w:p>
    <w:p w14:paraId="FE4A9275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（二）核心推广话术</w:t>
      </w:r>
    </w:p>
    <w:p w14:paraId="A781A39F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联盟背景：“禾风牧语联盟由城口县亿品农业发展有限公司、河南亿城鹅业云科技有限公司联合发起，合法合规运作，有智慧农业平台、专家团队、多渠道推广支持，靠谱有保障！”</w:t>
      </w:r>
    </w:p>
    <w:p w14:paraId="103D84AE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成员权益：“加入联盟可免费入驻线上商城接订单，享受集中采购降成本、专家技术指导、品牌联合推广，还能参与盈余分红，比单打独斗省心又赚钱！”</w:t>
      </w:r>
    </w:p>
    <w:p w14:paraId="B227A9E1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入盟优势：“无强制出资（仅创始人、经纪人需按约定缴纳），入盟自愿、退社自由，全程有书面协议保障权益，还有政府部门、专家背书，放心加入！”</w:t>
      </w:r>
    </w:p>
    <w:p w14:paraId="805B4BF0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经纪人收益：“成为联盟经纪人，对接成功就能拿不低于10%的业务提成，还能免费参加专业培训、优先获取优质货源，多劳多得！”</w:t>
      </w:r>
    </w:p>
    <w:p w14:paraId="5F0E184A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三、推广流程</w:t>
      </w:r>
    </w:p>
    <w:p w14:paraId="420E86CA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资源对接：通过乡镇走访、熟人介绍、线上平台（抖音/视频号等）挖掘潜在成员；</w:t>
      </w:r>
    </w:p>
    <w:p w14:paraId="A47F9D15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信息讲解：详细介绍联盟章程、入盟条件、权益义务、推广政策，解答对方疑问；</w:t>
      </w:r>
    </w:p>
    <w:p w14:paraId="BFA74E21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资料提交：指导潜在成员填写《入盟申请表》，收集相关资质证明；</w:t>
      </w:r>
    </w:p>
    <w:p w14:paraId="C73C451C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审核跟进：将申请资料提交联盟筹备组，跟踪审核进度，及时反馈结果；</w:t>
      </w:r>
    </w:p>
    <w:p w14:paraId="C5FDADDA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签约入驻：审核通过后，协助双方签订《联盟合作协议》，指导完成平台入驻（如有）；</w:t>
      </w:r>
    </w:p>
    <w:p w14:paraId="4AA9B5F1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后续服务：定期回访已入盟成员，收集需求并反馈联盟，维护良好合作关系。</w:t>
      </w:r>
    </w:p>
    <w:p w14:paraId="27041F57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四、推广工具与支持</w:t>
      </w:r>
    </w:p>
    <w:p w14:paraId="979FDFCA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官方素材：联盟提供宣传海报、章程电子版、合作协议范本、推广视频等素材，可直接使用；</w:t>
      </w:r>
    </w:p>
    <w:p w14:paraId="02ECFE3F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培训支持：联盟定期组织线上/线下培训，内容包括农业知识、推广技巧、政策解读等；</w:t>
      </w:r>
    </w:p>
    <w:p w14:paraId="CE9A5081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咨询支持：经纪人可通过联盟官方微信/电话获取实时咨询支持，解决推广过程中的问题；</w:t>
      </w:r>
    </w:p>
    <w:p w14:paraId="2782A3FF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数据支持：智慧农业平台将为经纪人提供对接数据统计，方便核算业务提成。</w:t>
      </w:r>
    </w:p>
    <w:p w14:paraId="6E8A9FFF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五、违规处理</w:t>
      </w:r>
    </w:p>
    <w:p w14:paraId="D919D44D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轻度违规（如宣传话术不规范）：给予书面警告，限期整改；</w:t>
      </w:r>
    </w:p>
    <w:p w14:paraId="7364BA27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中度违规（如虚假宣传、泄露信息）：扣除部分保证金，暂停推广资格1-3个月；</w:t>
      </w:r>
    </w:p>
    <w:p w14:paraId="C1E190A4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严重违规（如违法推广、损害联盟利益）：解除经纪人资格，没收保证金，追究法律责任。</w:t>
      </w:r>
    </w:p>
    <w:p w14:paraId="F89767F1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六、提成结算</w:t>
      </w:r>
    </w:p>
    <w:p w14:paraId="124CCE30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结算标准：按对接成功的成员交易量或招商成果计算，提成比例不低于10%；</w:t>
      </w:r>
    </w:p>
    <w:p w14:paraId="5518887B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结算周期：每月月底结算上月提成，联盟提供结算明细，经纪人确认后通过银行转账支付；</w:t>
      </w:r>
    </w:p>
    <w:p w14:paraId="1BC39763">
      <w:pPr>
        <w:pStyle w:val="style4105"/>
        <w:spacing w:lineRule="auto" w:line="4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结算要求：经纪人需如实上报对接成果，不得虚报、谎报，否则取消提成并按违规处理。</w:t>
      </w:r>
    </w:p>
    <w:p w14:paraId="58894A12">
      <w:pPr>
        <w:pStyle w:val="style4105"/>
        <w:spacing w:lineRule="auto" w:line="420"/>
        <w:rPr>
          <w:sz w:val="28"/>
          <w:szCs w:val="28"/>
        </w:rPr>
      </w:pPr>
    </w:p>
    <w:sectPr>
      <w:pgSz w:w="11906" w:h="16838" w:orient="portrait"/>
      <w:pgMar w:top="1204" w:right="1005" w:bottom="1190" w:left="1035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00000001"/>
    <w:multiLevelType w:val="hybridMultilevel"/>
    <w:tmpl w:val="FFFFFFFF"/>
    <w:lvl w:ilvl="0" w:tentative="1">
      <w:start w:val="1"/>
      <w:numFmt w:val="none"/>
      <w:lvlText w:val="☐"/>
      <w:lvlJc w:val="left"/>
      <w:pPr>
        <w:ind w:left="288" w:hanging="288"/>
      </w:pPr>
    </w:lvl>
    <w:lvl w:ilvl="1" w:tentative="1">
      <w:start w:val="1"/>
      <w:numFmt w:val="none"/>
      <w:lvlText w:val="☐"/>
      <w:lvlJc w:val="left"/>
      <w:pPr>
        <w:ind w:left="720" w:hanging="288"/>
      </w:pPr>
    </w:lvl>
    <w:lvl w:ilvl="2" w:tentative="1">
      <w:start w:val="1"/>
      <w:numFmt w:val="none"/>
      <w:lvlText w:val="☐"/>
      <w:lvlJc w:val="left"/>
      <w:pPr>
        <w:ind w:left="1152" w:hanging="288"/>
      </w:pPr>
    </w:lvl>
  </w:abstractNum>
  <w:abstractNum w:abstractNumId="2">
    <w:nsid w:val="00000002"/>
    <w:multiLevelType w:val="hybridMultilevel"/>
    <w:tmpl w:val="FFFFFFFF"/>
    <w:lvl w:ilvl="0" w:tentative="1">
      <w:start w:val="1"/>
      <w:numFmt w:val="none"/>
      <w:lvlText w:val="☑"/>
      <w:lvlJc w:val="left"/>
      <w:pPr>
        <w:ind w:left="288" w:hanging="288"/>
      </w:pPr>
    </w:lvl>
    <w:lvl w:ilvl="1" w:tentative="1">
      <w:start w:val="1"/>
      <w:numFmt w:val="none"/>
      <w:lvlText w:val="☑"/>
      <w:lvlJc w:val="left"/>
      <w:pPr>
        <w:ind w:left="720" w:hanging="288"/>
      </w:pPr>
    </w:lvl>
    <w:lvl w:ilvl="2" w:tentative="1">
      <w:start w:val="1"/>
      <w:numFmt w:val="none"/>
      <w:lvlText w:val="☑"/>
      <w:lvlJc w:val="left"/>
      <w:pPr>
        <w:ind w:left="1152" w:hanging="288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styleId="style62">
    <w:name w:val="Title"/>
    <w:next w:val="style62"/>
    <w:qFormat/>
    <w:pPr>
      <w:spacing w:before="480" w:after="480" w:lineRule="auto" w:line="288"/>
      <w:ind w:left="0"/>
    </w:pPr>
    <w:rPr>
      <w:rFonts w:ascii="Arial" w:cs="Arial" w:eastAsia="等线" w:hAnsi="Arial"/>
      <w:b/>
      <w:bCs/>
      <w:sz w:val="52"/>
      <w:szCs w:val="52"/>
    </w:rPr>
  </w:style>
  <w:style w:type="paragraph" w:customStyle="1" w:styleId="style4097">
    <w:name w:val="Heading 1"/>
    <w:next w:val="style4097"/>
    <w:qFormat/>
    <w:pPr>
      <w:spacing w:before="380" w:after="140" w:lineRule="auto" w:line="288"/>
      <w:ind w:left="0"/>
      <w:jc w:val="left"/>
      <w:outlineLvl w:val="0"/>
    </w:pPr>
    <w:rPr>
      <w:rFonts w:ascii="Arial" w:cs="Arial" w:eastAsia="等线" w:hAnsi="Arial"/>
      <w:b/>
      <w:bCs/>
      <w:sz w:val="36"/>
      <w:szCs w:val="36"/>
    </w:rPr>
  </w:style>
  <w:style w:type="paragraph" w:customStyle="1" w:styleId="style4098">
    <w:name w:val="Heading 2"/>
    <w:next w:val="style4098"/>
    <w:qFormat/>
    <w:pPr>
      <w:spacing w:before="320" w:after="120" w:lineRule="auto" w:line="288"/>
      <w:ind w:left="0"/>
      <w:jc w:val="left"/>
      <w:outlineLvl w:val="1"/>
    </w:pPr>
    <w:rPr>
      <w:rFonts w:ascii="Arial" w:cs="Arial" w:eastAsia="等线" w:hAnsi="Arial"/>
      <w:b/>
      <w:bCs/>
      <w:sz w:val="32"/>
      <w:szCs w:val="32"/>
    </w:rPr>
  </w:style>
  <w:style w:type="paragraph" w:customStyle="1" w:styleId="style4099">
    <w:name w:val="Heading 3"/>
    <w:next w:val="style4099"/>
    <w:qFormat/>
    <w:pPr>
      <w:spacing w:before="300" w:after="120" w:lineRule="auto" w:line="288"/>
      <w:ind w:left="0"/>
      <w:jc w:val="left"/>
      <w:outlineLvl w:val="2"/>
    </w:pPr>
    <w:rPr>
      <w:rFonts w:ascii="Arial" w:cs="Arial" w:eastAsia="等线" w:hAnsi="Arial"/>
      <w:b/>
      <w:bCs/>
      <w:sz w:val="30"/>
      <w:szCs w:val="30"/>
    </w:rPr>
  </w:style>
  <w:style w:type="paragraph" w:customStyle="1" w:styleId="style4100">
    <w:name w:val="Heading 4"/>
    <w:next w:val="style4100"/>
    <w:qFormat/>
    <w:pPr>
      <w:spacing w:before="260" w:after="120" w:lineRule="auto" w:line="288"/>
      <w:ind w:left="0"/>
      <w:jc w:val="left"/>
      <w:outlineLvl w:val="3"/>
    </w:pPr>
    <w:rPr>
      <w:rFonts w:ascii="Arial" w:cs="Arial" w:eastAsia="等线" w:hAnsi="Arial"/>
      <w:b/>
      <w:bCs/>
      <w:sz w:val="28"/>
      <w:szCs w:val="28"/>
    </w:rPr>
  </w:style>
  <w:style w:type="paragraph" w:customStyle="1" w:styleId="style4101">
    <w:name w:val="Heading 5"/>
    <w:next w:val="style4101"/>
    <w:qFormat/>
    <w:pPr>
      <w:spacing w:before="240" w:after="120" w:lineRule="auto" w:line="288"/>
      <w:ind w:left="0"/>
      <w:jc w:val="left"/>
      <w:outlineLvl w:val="4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2">
    <w:name w:val="Heading 6"/>
    <w:next w:val="style4102"/>
    <w:qFormat/>
    <w:pPr>
      <w:spacing w:before="240" w:after="120" w:lineRule="auto" w:line="288"/>
      <w:ind w:left="0"/>
      <w:jc w:val="left"/>
      <w:outlineLvl w:val="5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3">
    <w:name w:val="Strong_2621271f-6f99-4f9d-b205-e6041baf6b23"/>
    <w:next w:val="style4103"/>
    <w:qFormat/>
    <w:pPr/>
    <w:rPr>
      <w:b/>
      <w:bCs/>
    </w:rPr>
  </w:style>
  <w:style w:type="paragraph" w:styleId="style179">
    <w:name w:val="List Paragraph"/>
    <w:next w:val="style179"/>
    <w:qFormat/>
    <w:pPr/>
  </w:style>
  <w:style w:type="character" w:styleId="style85">
    <w:name w:val="Hyperlink"/>
    <w:next w:val="style85"/>
    <w:uiPriority w:val="99"/>
    <w:rPr>
      <w:color w:val="0563c1"/>
      <w:u w:val="single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29">
    <w:name w:val="footnote text"/>
    <w:next w:val="style29"/>
    <w:link w:val="style4104"/>
    <w:uiPriority w:val="99"/>
    <w:pPr>
      <w:spacing w:after="0" w:lineRule="auto" w:line="240"/>
    </w:pPr>
    <w:rPr>
      <w:sz w:val="20"/>
      <w:szCs w:val="20"/>
    </w:rPr>
  </w:style>
  <w:style w:type="character" w:customStyle="1" w:styleId="style4104">
    <w:name w:val="Footnote Text Char"/>
    <w:next w:val="style4104"/>
    <w:link w:val="style29"/>
    <w:uiPriority w:val="99"/>
    <w:rPr>
      <w:sz w:val="20"/>
      <w:szCs w:val="20"/>
    </w:rPr>
  </w:style>
  <w:style w:type="paragraph" w:customStyle="1" w:styleId="style4105">
    <w:next w:val="style4105"/>
    <w:pPr>
      <w:spacing w:before="120" w:after="120" w:lineRule="auto" w:line="288"/>
      <w:ind w:left="0"/>
      <w:jc w:val="left"/>
    </w:pPr>
    <w:rPr>
      <w:rFonts w:ascii="Arial" w:cs="Arial" w:eastAsia="等线" w:hAnsi="Arial"/>
      <w:sz w:val="22"/>
      <w:szCs w:val="22"/>
    </w:rPr>
  </w:style>
  <w:style w:type="paragraph" w:customStyle="1" w:styleId="style4106">
    <w:next w:val="style4106"/>
    <w:pPr>
      <w:spacing w:before="120" w:after="120" w:lineRule="auto" w:line="288"/>
      <w:ind w:left="0"/>
      <w:jc w:val="left"/>
    </w:pPr>
    <w:rPr>
      <w:rFonts w:ascii="Arial" w:cs="Arial" w:eastAsia="等线" w:hAnsi="Arial"/>
      <w:color w:val="8f959e"/>
      <w:sz w:val="22"/>
      <w:szCs w:val="22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6292</Words>
  <Characters>7017</Characters>
  <Application>WPS Office</Application>
  <Paragraphs>253</Paragraphs>
  <CharactersWithSpaces>7075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2025-12-02T23:10:15Z</dcterms:created>
  <dc:creator>Un-named</dc:creator>
  <lastModifiedBy>PEGM10</lastModifiedBy>
  <dcterms:modified xsi:type="dcterms:W3CDTF">2025-12-02T23:10:15Z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4d269ac633fe4c189f0074f18d576de5_23</vt:lpwstr>
  </property>
</Properties>
</file>